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DF7FE7" w:rsidP="0081090F">
      <w:pPr>
        <w:jc w:val="center"/>
        <w:rPr>
          <w:rFonts w:ascii="Times New Roman" w:hAnsi="Times New Roman" w:cs="Times New Roman"/>
          <w:b/>
          <w:sz w:val="24"/>
          <w:szCs w:val="24"/>
        </w:rPr>
      </w:pPr>
    </w:p>
    <w:p w:rsidR="00DF7FE7" w:rsidP="0081090F">
      <w:pPr>
        <w:jc w:val="center"/>
        <w:rPr>
          <w:rFonts w:ascii="Times New Roman" w:hAnsi="Times New Roman" w:cs="Times New Roman"/>
          <w:b/>
          <w:sz w:val="24"/>
          <w:szCs w:val="24"/>
        </w:rPr>
      </w:pPr>
    </w:p>
    <w:p w:rsidR="00DF7FE7" w:rsidP="0081090F">
      <w:pPr>
        <w:jc w:val="center"/>
        <w:rPr>
          <w:rFonts w:ascii="Times New Roman" w:hAnsi="Times New Roman" w:cs="Times New Roman"/>
          <w:b/>
          <w:sz w:val="24"/>
          <w:szCs w:val="24"/>
        </w:rPr>
      </w:pPr>
    </w:p>
    <w:p w:rsidR="00DF7FE7" w:rsidRPr="00DF7FE7" w:rsidP="0081090F">
      <w:pPr>
        <w:jc w:val="center"/>
        <w:rPr>
          <w:rFonts w:ascii="Times New Roman" w:hAnsi="Times New Roman" w:cs="Times New Roman"/>
          <w:sz w:val="24"/>
          <w:szCs w:val="24"/>
        </w:rPr>
      </w:pPr>
      <w:r w:rsidRPr="00DF7FE7">
        <w:rPr>
          <w:rFonts w:ascii="Times New Roman" w:hAnsi="Times New Roman" w:cs="Times New Roman"/>
          <w:sz w:val="24"/>
          <w:szCs w:val="24"/>
        </w:rPr>
        <w:t>Juvenile offender Case Study</w:t>
      </w:r>
    </w:p>
    <w:p w:rsidR="00DF7FE7" w:rsidRPr="00DF7FE7" w:rsidP="0081090F">
      <w:pPr>
        <w:jc w:val="center"/>
        <w:rPr>
          <w:rFonts w:ascii="Times New Roman" w:hAnsi="Times New Roman" w:cs="Times New Roman"/>
          <w:sz w:val="24"/>
          <w:szCs w:val="24"/>
        </w:rPr>
      </w:pPr>
      <w:r w:rsidRPr="00DF7FE7">
        <w:rPr>
          <w:rFonts w:ascii="Times New Roman" w:hAnsi="Times New Roman" w:cs="Times New Roman"/>
          <w:sz w:val="24"/>
          <w:szCs w:val="24"/>
        </w:rPr>
        <w:t xml:space="preserve">Student’s Name </w:t>
      </w:r>
    </w:p>
    <w:p w:rsidR="00DF7FE7" w:rsidRPr="00DF7FE7" w:rsidP="0081090F">
      <w:pPr>
        <w:jc w:val="center"/>
        <w:rPr>
          <w:rFonts w:ascii="Times New Roman" w:hAnsi="Times New Roman" w:cs="Times New Roman"/>
          <w:sz w:val="24"/>
          <w:szCs w:val="24"/>
        </w:rPr>
      </w:pPr>
      <w:r w:rsidRPr="00DF7FE7">
        <w:rPr>
          <w:rFonts w:ascii="Times New Roman" w:hAnsi="Times New Roman" w:cs="Times New Roman"/>
          <w:sz w:val="24"/>
          <w:szCs w:val="24"/>
        </w:rPr>
        <w:t xml:space="preserve">Institutional Affiliation </w:t>
      </w:r>
    </w:p>
    <w:p w:rsidR="00DF7FE7" w:rsidRPr="00DF7FE7" w:rsidP="0081090F">
      <w:pPr>
        <w:jc w:val="center"/>
        <w:rPr>
          <w:rFonts w:ascii="Times New Roman" w:hAnsi="Times New Roman" w:cs="Times New Roman"/>
          <w:sz w:val="24"/>
          <w:szCs w:val="24"/>
        </w:rPr>
      </w:pPr>
      <w:r w:rsidRPr="00DF7FE7">
        <w:rPr>
          <w:rFonts w:ascii="Times New Roman" w:hAnsi="Times New Roman" w:cs="Times New Roman"/>
          <w:sz w:val="24"/>
          <w:szCs w:val="24"/>
        </w:rPr>
        <w:t xml:space="preserve">Date </w:t>
      </w:r>
    </w:p>
    <w:p w:rsidR="00DF7FE7" w:rsidP="0081090F">
      <w:pPr>
        <w:jc w:val="center"/>
        <w:rPr>
          <w:rFonts w:ascii="Times New Roman" w:hAnsi="Times New Roman" w:cs="Times New Roman"/>
          <w:b/>
          <w:sz w:val="24"/>
          <w:szCs w:val="24"/>
        </w:rPr>
      </w:pPr>
    </w:p>
    <w:p w:rsidR="00DF7FE7" w:rsidP="0081090F">
      <w:pPr>
        <w:jc w:val="center"/>
        <w:rPr>
          <w:rFonts w:ascii="Times New Roman" w:hAnsi="Times New Roman" w:cs="Times New Roman"/>
          <w:b/>
          <w:sz w:val="24"/>
          <w:szCs w:val="24"/>
        </w:rPr>
      </w:pPr>
    </w:p>
    <w:p w:rsidR="00DF7FE7" w:rsidP="0081090F">
      <w:pPr>
        <w:jc w:val="center"/>
        <w:rPr>
          <w:rFonts w:ascii="Times New Roman" w:hAnsi="Times New Roman" w:cs="Times New Roman"/>
          <w:b/>
          <w:sz w:val="24"/>
          <w:szCs w:val="24"/>
        </w:rPr>
      </w:pPr>
    </w:p>
    <w:p w:rsidR="00DF7FE7" w:rsidP="0081090F">
      <w:pPr>
        <w:jc w:val="center"/>
        <w:rPr>
          <w:rFonts w:ascii="Times New Roman" w:hAnsi="Times New Roman" w:cs="Times New Roman"/>
          <w:b/>
          <w:sz w:val="24"/>
          <w:szCs w:val="24"/>
        </w:rPr>
      </w:pPr>
    </w:p>
    <w:p w:rsidR="00DF7FE7" w:rsidP="0081090F">
      <w:pPr>
        <w:jc w:val="center"/>
        <w:rPr>
          <w:rFonts w:ascii="Times New Roman" w:hAnsi="Times New Roman" w:cs="Times New Roman"/>
          <w:b/>
          <w:sz w:val="24"/>
          <w:szCs w:val="24"/>
        </w:rPr>
      </w:pPr>
    </w:p>
    <w:p w:rsidR="00DF7FE7" w:rsidP="0081090F">
      <w:pPr>
        <w:jc w:val="center"/>
        <w:rPr>
          <w:rFonts w:ascii="Times New Roman" w:hAnsi="Times New Roman" w:cs="Times New Roman"/>
          <w:b/>
          <w:sz w:val="24"/>
          <w:szCs w:val="24"/>
        </w:rPr>
      </w:pPr>
    </w:p>
    <w:p w:rsidR="00DF7FE7" w:rsidP="0081090F">
      <w:pPr>
        <w:jc w:val="center"/>
        <w:rPr>
          <w:rFonts w:ascii="Times New Roman" w:hAnsi="Times New Roman" w:cs="Times New Roman"/>
          <w:b/>
          <w:sz w:val="24"/>
          <w:szCs w:val="24"/>
        </w:rPr>
      </w:pPr>
    </w:p>
    <w:p w:rsidR="00DF7FE7" w:rsidP="0081090F">
      <w:pPr>
        <w:jc w:val="center"/>
        <w:rPr>
          <w:rFonts w:ascii="Times New Roman" w:hAnsi="Times New Roman" w:cs="Times New Roman"/>
          <w:b/>
          <w:sz w:val="24"/>
          <w:szCs w:val="24"/>
        </w:rPr>
      </w:pPr>
    </w:p>
    <w:p w:rsidR="00DF7FE7" w:rsidP="0081090F">
      <w:pPr>
        <w:jc w:val="center"/>
        <w:rPr>
          <w:rFonts w:ascii="Times New Roman" w:hAnsi="Times New Roman" w:cs="Times New Roman"/>
          <w:b/>
          <w:sz w:val="24"/>
          <w:szCs w:val="24"/>
        </w:rPr>
      </w:pPr>
    </w:p>
    <w:p w:rsidR="00DF7FE7" w:rsidP="00597F23">
      <w:pPr>
        <w:ind w:left="0" w:firstLine="0"/>
        <w:rPr>
          <w:rFonts w:ascii="Times New Roman" w:hAnsi="Times New Roman" w:cs="Times New Roman"/>
          <w:b/>
          <w:sz w:val="24"/>
          <w:szCs w:val="24"/>
        </w:rPr>
      </w:pPr>
    </w:p>
    <w:p w:rsidR="00597F23" w:rsidP="00597F23">
      <w:pPr>
        <w:ind w:left="0" w:firstLine="0"/>
        <w:rPr>
          <w:rFonts w:ascii="Times New Roman" w:hAnsi="Times New Roman" w:cs="Times New Roman"/>
          <w:b/>
          <w:sz w:val="24"/>
          <w:szCs w:val="24"/>
        </w:rPr>
      </w:pPr>
    </w:p>
    <w:p w:rsidR="007148F8" w:rsidRPr="0081090F" w:rsidP="0081090F">
      <w:pPr>
        <w:jc w:val="center"/>
        <w:rPr>
          <w:rFonts w:ascii="Times New Roman" w:hAnsi="Times New Roman" w:cs="Times New Roman"/>
          <w:b/>
          <w:sz w:val="24"/>
          <w:szCs w:val="24"/>
        </w:rPr>
      </w:pPr>
      <w:r w:rsidRPr="0081090F">
        <w:rPr>
          <w:rFonts w:ascii="Times New Roman" w:hAnsi="Times New Roman" w:cs="Times New Roman"/>
          <w:b/>
          <w:sz w:val="24"/>
          <w:szCs w:val="24"/>
        </w:rPr>
        <w:t>Juvenile offender</w:t>
      </w:r>
    </w:p>
    <w:p w:rsidR="002F5725" w:rsidRPr="0081090F" w:rsidP="0081090F">
      <w:pPr>
        <w:ind w:left="0" w:firstLine="720"/>
        <w:rPr>
          <w:rFonts w:ascii="Times New Roman" w:hAnsi="Times New Roman" w:cs="Times New Roman"/>
          <w:sz w:val="24"/>
          <w:szCs w:val="24"/>
        </w:rPr>
      </w:pPr>
      <w:r w:rsidRPr="0081090F">
        <w:rPr>
          <w:rFonts w:ascii="Times New Roman" w:hAnsi="Times New Roman" w:cs="Times New Roman"/>
          <w:sz w:val="24"/>
          <w:szCs w:val="24"/>
        </w:rPr>
        <w:t xml:space="preserve">Various </w:t>
      </w:r>
      <w:r w:rsidRPr="0081090F" w:rsidR="00B84CDC">
        <w:rPr>
          <w:rFonts w:ascii="Times New Roman" w:hAnsi="Times New Roman" w:cs="Times New Roman"/>
          <w:sz w:val="24"/>
          <w:szCs w:val="24"/>
        </w:rPr>
        <w:t>pr</w:t>
      </w:r>
      <w:r w:rsidRPr="0081090F" w:rsidR="00FD08C7">
        <w:rPr>
          <w:rFonts w:ascii="Times New Roman" w:hAnsi="Times New Roman" w:cs="Times New Roman"/>
          <w:sz w:val="24"/>
          <w:szCs w:val="24"/>
        </w:rPr>
        <w:t>ocedures can follow after</w:t>
      </w:r>
      <w:r w:rsidRPr="0081090F" w:rsidR="00B84CDC">
        <w:rPr>
          <w:rFonts w:ascii="Times New Roman" w:hAnsi="Times New Roman" w:cs="Times New Roman"/>
          <w:sz w:val="24"/>
          <w:szCs w:val="24"/>
        </w:rPr>
        <w:t xml:space="preserve"> Xander’s</w:t>
      </w:r>
      <w:r w:rsidRPr="0081090F" w:rsidR="00FD08C7">
        <w:rPr>
          <w:rFonts w:ascii="Times New Roman" w:hAnsi="Times New Roman" w:cs="Times New Roman"/>
          <w:sz w:val="24"/>
          <w:szCs w:val="24"/>
        </w:rPr>
        <w:t xml:space="preserve"> arrest</w:t>
      </w:r>
      <w:r w:rsidRPr="0081090F" w:rsidR="00B84CDC">
        <w:rPr>
          <w:rFonts w:ascii="Times New Roman" w:hAnsi="Times New Roman" w:cs="Times New Roman"/>
          <w:sz w:val="24"/>
          <w:szCs w:val="24"/>
        </w:rPr>
        <w:t>. The first option is detention. Xander will be detained if the police feel that he poses a threat to the society, will be at risk if returned to the community or may fail to appear at an upcoming hearing.</w:t>
      </w:r>
      <w:r w:rsidR="0081090F">
        <w:rPr>
          <w:rFonts w:ascii="Times New Roman" w:hAnsi="Times New Roman" w:cs="Times New Roman"/>
          <w:sz w:val="24"/>
          <w:szCs w:val="24"/>
        </w:rPr>
        <w:t xml:space="preserve"> Th</w:t>
      </w:r>
      <w:r w:rsidRPr="0081090F" w:rsidR="00B84CDC">
        <w:rPr>
          <w:rFonts w:ascii="Times New Roman" w:hAnsi="Times New Roman" w:cs="Times New Roman"/>
          <w:sz w:val="24"/>
          <w:szCs w:val="24"/>
        </w:rPr>
        <w:t>e police will detain him, awaiting adjudication. The second option is the diversion. If police pursue diversion, the formal juvenile ju</w:t>
      </w:r>
      <w:r w:rsidRPr="0081090F">
        <w:rPr>
          <w:rFonts w:ascii="Times New Roman" w:hAnsi="Times New Roman" w:cs="Times New Roman"/>
          <w:sz w:val="24"/>
          <w:szCs w:val="24"/>
        </w:rPr>
        <w:t>stice processing will be avoided.</w:t>
      </w:r>
    </w:p>
    <w:p w:rsidR="00E07179" w:rsidRPr="0081090F" w:rsidP="0081090F">
      <w:pPr>
        <w:ind w:left="0" w:firstLine="0"/>
        <w:rPr>
          <w:rFonts w:ascii="Times New Roman" w:hAnsi="Times New Roman" w:cs="Times New Roman"/>
          <w:color w:val="000000" w:themeColor="text1"/>
          <w:sz w:val="24"/>
          <w:szCs w:val="24"/>
        </w:rPr>
      </w:pPr>
      <w:r w:rsidRPr="0081090F">
        <w:rPr>
          <w:rFonts w:ascii="Times New Roman" w:hAnsi="Times New Roman" w:cs="Times New Roman"/>
          <w:sz w:val="24"/>
          <w:szCs w:val="24"/>
        </w:rPr>
        <w:t xml:space="preserve"> </w:t>
      </w:r>
      <w:r w:rsidR="0081090F">
        <w:rPr>
          <w:rFonts w:ascii="Times New Roman" w:hAnsi="Times New Roman" w:cs="Times New Roman"/>
          <w:sz w:val="24"/>
          <w:szCs w:val="24"/>
        </w:rPr>
        <w:tab/>
      </w:r>
      <w:r w:rsidRPr="0081090F">
        <w:rPr>
          <w:rFonts w:ascii="Times New Roman" w:hAnsi="Times New Roman" w:cs="Times New Roman"/>
          <w:color w:val="000000" w:themeColor="text1"/>
          <w:sz w:val="24"/>
          <w:szCs w:val="24"/>
        </w:rPr>
        <w:t xml:space="preserve">The other option that the police have is to refer </w:t>
      </w:r>
      <w:r w:rsidRPr="0081090F" w:rsidR="00525522">
        <w:rPr>
          <w:rFonts w:ascii="Times New Roman" w:hAnsi="Times New Roman" w:cs="Times New Roman"/>
          <w:color w:val="000000" w:themeColor="text1"/>
          <w:sz w:val="24"/>
          <w:szCs w:val="24"/>
        </w:rPr>
        <w:t>the case to juvenile court. When this happens, a prosecutor or juvenile court intake takes over the case</w:t>
      </w:r>
      <w:r w:rsidRPr="002A00A7" w:rsidR="002A00A7">
        <w:t xml:space="preserve"> </w:t>
      </w:r>
      <w:r w:rsidR="002A00A7">
        <w:t>(</w:t>
      </w:r>
      <w:r w:rsidR="002A00A7">
        <w:rPr>
          <w:rFonts w:ascii="Times New Roman" w:hAnsi="Times New Roman" w:cs="Times New Roman"/>
          <w:color w:val="000000" w:themeColor="text1"/>
          <w:sz w:val="24"/>
          <w:szCs w:val="24"/>
        </w:rPr>
        <w:t>Davis, 1974)</w:t>
      </w:r>
      <w:r w:rsidRPr="002A00A7" w:rsidR="00525522">
        <w:rPr>
          <w:rFonts w:ascii="Times New Roman" w:hAnsi="Times New Roman" w:cs="Times New Roman"/>
          <w:color w:val="000000" w:themeColor="text1"/>
          <w:sz w:val="24"/>
          <w:szCs w:val="24"/>
        </w:rPr>
        <w:t>.</w:t>
      </w:r>
      <w:r w:rsidRPr="0081090F" w:rsidR="00525522">
        <w:rPr>
          <w:rFonts w:ascii="Times New Roman" w:hAnsi="Times New Roman" w:cs="Times New Roman"/>
          <w:color w:val="000000" w:themeColor="text1"/>
          <w:sz w:val="24"/>
          <w:szCs w:val="24"/>
        </w:rPr>
        <w:t xml:space="preserve"> The prosecutor may dismiss the case, file formal charges (petition), or handle the matter informally. Various factors determine the procedure that the prosecutor takes. These factors include the severity of the offense, the juvenile's age, the crime record of the juvenile, the ability of the minor's parents to control his or her behavior, and the strength of the evidence presented.  </w:t>
      </w:r>
      <w:r w:rsidRPr="0081090F" w:rsidR="009755D2">
        <w:rPr>
          <w:rFonts w:ascii="Times New Roman" w:hAnsi="Times New Roman" w:cs="Times New Roman"/>
          <w:color w:val="000000" w:themeColor="text1"/>
          <w:sz w:val="24"/>
          <w:szCs w:val="24"/>
        </w:rPr>
        <w:t xml:space="preserve">The case of Xander is likely to follow this route. This is because Xander is 17 years old, has a history of crime, and his current crime is of great magnitude (possessing a weapon). </w:t>
      </w:r>
    </w:p>
    <w:p w:rsidR="00540A85" w:rsidRPr="0081090F" w:rsidP="0081090F">
      <w:pPr>
        <w:ind w:left="0" w:firstLine="720"/>
        <w:rPr>
          <w:rFonts w:ascii="Times New Roman" w:hAnsi="Times New Roman" w:cs="Times New Roman"/>
          <w:color w:val="000000" w:themeColor="text1"/>
          <w:sz w:val="24"/>
          <w:szCs w:val="24"/>
        </w:rPr>
      </w:pPr>
      <w:r w:rsidRPr="0081090F">
        <w:rPr>
          <w:rFonts w:ascii="Times New Roman" w:hAnsi="Times New Roman" w:cs="Times New Roman"/>
          <w:color w:val="000000" w:themeColor="text1"/>
          <w:sz w:val="24"/>
          <w:szCs w:val="24"/>
        </w:rPr>
        <w:t xml:space="preserve">When </w:t>
      </w:r>
      <w:r w:rsidRPr="0081090F" w:rsidR="002F5725">
        <w:rPr>
          <w:rFonts w:ascii="Times New Roman" w:hAnsi="Times New Roman" w:cs="Times New Roman"/>
          <w:color w:val="000000" w:themeColor="text1"/>
          <w:sz w:val="24"/>
          <w:szCs w:val="24"/>
        </w:rPr>
        <w:t>formal</w:t>
      </w:r>
      <w:r w:rsidRPr="0081090F">
        <w:rPr>
          <w:rFonts w:ascii="Times New Roman" w:hAnsi="Times New Roman" w:cs="Times New Roman"/>
          <w:color w:val="000000" w:themeColor="text1"/>
          <w:sz w:val="24"/>
          <w:szCs w:val="24"/>
        </w:rPr>
        <w:t xml:space="preserve"> proceedings ensue (petitioning the case), the probation officer or prosecutor, a petition is filed in court. The juvenile will then be arraigned in front of a judge. The court may decide to send the minor to an adult court. This </w:t>
      </w:r>
      <w:r w:rsidRPr="0081090F" w:rsidR="007B5C22">
        <w:rPr>
          <w:rFonts w:ascii="Times New Roman" w:hAnsi="Times New Roman" w:cs="Times New Roman"/>
          <w:color w:val="000000" w:themeColor="text1"/>
          <w:sz w:val="24"/>
          <w:szCs w:val="24"/>
        </w:rPr>
        <w:t>process is called a waiver. A waiver is an adjudication process by which a juvenile is transferred to the adult court system. Xander can go through this process because he is 17 years old and has a criminal record</w:t>
      </w:r>
      <w:r w:rsidRPr="001675B9" w:rsidR="001675B9">
        <w:rPr>
          <w:rFonts w:ascii="Times New Roman" w:hAnsi="Times New Roman" w:cs="Times New Roman"/>
          <w:color w:val="222222"/>
          <w:sz w:val="24"/>
          <w:szCs w:val="24"/>
          <w:shd w:val="clear" w:color="auto" w:fill="FFFFFF"/>
        </w:rPr>
        <w:t xml:space="preserve"> </w:t>
      </w:r>
      <w:r w:rsidR="001675B9">
        <w:rPr>
          <w:rFonts w:ascii="Times New Roman" w:hAnsi="Times New Roman" w:cs="Times New Roman"/>
          <w:color w:val="222222"/>
          <w:sz w:val="24"/>
          <w:szCs w:val="24"/>
          <w:shd w:val="clear" w:color="auto" w:fill="FFFFFF"/>
        </w:rPr>
        <w:t>(</w:t>
      </w:r>
      <w:r w:rsidR="001675B9">
        <w:rPr>
          <w:rFonts w:ascii="Times New Roman" w:hAnsi="Times New Roman" w:cs="Times New Roman"/>
          <w:color w:val="000000" w:themeColor="text1"/>
          <w:sz w:val="24"/>
          <w:szCs w:val="24"/>
        </w:rPr>
        <w:t>Tang &amp; Nunez, 2003)</w:t>
      </w:r>
      <w:r w:rsidRPr="001675B9" w:rsidR="007B5C22">
        <w:rPr>
          <w:rFonts w:ascii="Times New Roman" w:hAnsi="Times New Roman" w:cs="Times New Roman"/>
          <w:color w:val="000000" w:themeColor="text1"/>
          <w:sz w:val="24"/>
          <w:szCs w:val="24"/>
        </w:rPr>
        <w:t>.</w:t>
      </w:r>
      <w:r w:rsidRPr="0081090F" w:rsidR="007B5C22">
        <w:rPr>
          <w:rFonts w:ascii="Times New Roman" w:hAnsi="Times New Roman" w:cs="Times New Roman"/>
          <w:color w:val="000000" w:themeColor="text1"/>
          <w:sz w:val="24"/>
          <w:szCs w:val="24"/>
        </w:rPr>
        <w:t xml:space="preserve"> In most states, including Texas, juveniles with the age of 16 years and above can be transferred to an adult court. </w:t>
      </w:r>
    </w:p>
    <w:p w:rsidR="007B5C22" w:rsidRPr="0081090F" w:rsidP="001675B9">
      <w:pPr>
        <w:ind w:left="0" w:firstLine="720"/>
        <w:rPr>
          <w:rFonts w:ascii="Times New Roman" w:hAnsi="Times New Roman" w:cs="Times New Roman"/>
          <w:color w:val="000000" w:themeColor="text1"/>
          <w:sz w:val="24"/>
          <w:szCs w:val="24"/>
        </w:rPr>
      </w:pPr>
      <w:r w:rsidRPr="0081090F">
        <w:rPr>
          <w:rFonts w:ascii="Times New Roman" w:hAnsi="Times New Roman" w:cs="Times New Roman"/>
          <w:color w:val="000000" w:themeColor="text1"/>
          <w:sz w:val="24"/>
          <w:szCs w:val="24"/>
        </w:rPr>
        <w:t>If the judge does not issue a waiver, the juvenile is tried in the juvenile court. The court will first determine whether the minor can be given bail or not. A bailed is granted in most cases, and the minor remains at home while awaiting the hearing. The next step is for the minor to enter a plea, and based on the plea</w:t>
      </w:r>
      <w:r w:rsidR="001675B9">
        <w:rPr>
          <w:rFonts w:ascii="Times New Roman" w:hAnsi="Times New Roman" w:cs="Times New Roman"/>
          <w:color w:val="000000" w:themeColor="text1"/>
          <w:sz w:val="24"/>
          <w:szCs w:val="24"/>
        </w:rPr>
        <w:t>, the case may proceed to trial (Lipsey et al., 2017).</w:t>
      </w:r>
      <w:r w:rsidRPr="0081090F">
        <w:rPr>
          <w:rFonts w:ascii="Times New Roman" w:hAnsi="Times New Roman" w:cs="Times New Roman"/>
          <w:color w:val="000000" w:themeColor="text1"/>
          <w:sz w:val="24"/>
          <w:szCs w:val="24"/>
        </w:rPr>
        <w:t xml:space="preserve"> Entering a plea may involve </w:t>
      </w:r>
      <w:r w:rsidRPr="0081090F" w:rsidR="008E1FB5">
        <w:rPr>
          <w:rFonts w:ascii="Times New Roman" w:hAnsi="Times New Roman" w:cs="Times New Roman"/>
          <w:color w:val="000000" w:themeColor="text1"/>
          <w:sz w:val="24"/>
          <w:szCs w:val="24"/>
        </w:rPr>
        <w:t xml:space="preserve">the juvenile attending counseling sessions or reimbursing the victim for charges. </w:t>
      </w:r>
      <w:r w:rsidRPr="0081090F" w:rsidR="002744D8">
        <w:rPr>
          <w:rFonts w:ascii="Times New Roman" w:hAnsi="Times New Roman" w:cs="Times New Roman"/>
          <w:color w:val="000000" w:themeColor="text1"/>
          <w:sz w:val="24"/>
          <w:szCs w:val="24"/>
        </w:rPr>
        <w:t>The judge can also divert the case whereby the minor undergoes a recommended program. The programs may involve minor performing community services or undergoing counseling. If the juvenile fails to fulfill these obligations, the court may reinstate formal charges</w:t>
      </w:r>
      <w:r w:rsidR="001675B9">
        <w:rPr>
          <w:rFonts w:ascii="Times New Roman" w:hAnsi="Times New Roman" w:cs="Times New Roman"/>
          <w:color w:val="000000" w:themeColor="text1"/>
          <w:sz w:val="24"/>
          <w:szCs w:val="24"/>
        </w:rPr>
        <w:t xml:space="preserve"> </w:t>
      </w:r>
      <w:r w:rsidRPr="001675B9" w:rsidR="001675B9">
        <w:rPr>
          <w:rFonts w:ascii="Times New Roman" w:hAnsi="Times New Roman" w:cs="Times New Roman"/>
          <w:color w:val="000000" w:themeColor="text1"/>
          <w:sz w:val="24"/>
          <w:szCs w:val="24"/>
        </w:rPr>
        <w:t>(Redding &amp; Howell, 2000).</w:t>
      </w:r>
      <w:r w:rsidRPr="0081090F" w:rsidR="002744D8">
        <w:rPr>
          <w:rFonts w:ascii="Times New Roman" w:hAnsi="Times New Roman" w:cs="Times New Roman"/>
          <w:color w:val="000000" w:themeColor="text1"/>
          <w:sz w:val="24"/>
          <w:szCs w:val="24"/>
        </w:rPr>
        <w:t xml:space="preserve"> </w:t>
      </w:r>
    </w:p>
    <w:p w:rsidR="00103AC2" w:rsidRPr="001675B9" w:rsidP="001675B9">
      <w:pPr>
        <w:ind w:left="0" w:firstLine="720"/>
        <w:rPr>
          <w:rFonts w:ascii="Times New Roman" w:hAnsi="Times New Roman" w:cs="Times New Roman"/>
          <w:color w:val="000000" w:themeColor="text1"/>
          <w:sz w:val="24"/>
          <w:szCs w:val="24"/>
        </w:rPr>
      </w:pPr>
      <w:r w:rsidRPr="0081090F">
        <w:rPr>
          <w:rFonts w:ascii="Times New Roman" w:hAnsi="Times New Roman" w:cs="Times New Roman"/>
          <w:color w:val="000000" w:themeColor="text1"/>
          <w:sz w:val="24"/>
          <w:szCs w:val="24"/>
        </w:rPr>
        <w:t xml:space="preserve">Apart from these two choices, the judge can hold an adjudicatory, equivalent to trial in adult court. </w:t>
      </w:r>
      <w:r w:rsidRPr="0081090F" w:rsidR="00BC62EB">
        <w:rPr>
          <w:rFonts w:ascii="Times New Roman" w:hAnsi="Times New Roman" w:cs="Times New Roman"/>
          <w:color w:val="000000" w:themeColor="text1"/>
          <w:sz w:val="24"/>
          <w:szCs w:val="24"/>
        </w:rPr>
        <w:t xml:space="preserve">During an adjudicatory hearing, both sides present evidence before the judge and the attorneys argue the case. It is a judge, not a jury who hears a juvenile case. This takes the form of a plaintiff and a defendant whereby Xander will be the defendant. </w:t>
      </w:r>
      <w:r w:rsidRPr="0081090F" w:rsidR="00E5093F">
        <w:rPr>
          <w:rFonts w:ascii="Times New Roman" w:hAnsi="Times New Roman" w:cs="Times New Roman"/>
          <w:color w:val="000000" w:themeColor="text1"/>
          <w:sz w:val="24"/>
          <w:szCs w:val="24"/>
        </w:rPr>
        <w:t>After hearing from both sides, the judge rules whether Xander is delinquent or not.</w:t>
      </w:r>
      <w:r w:rsidRPr="0081090F" w:rsidR="009647ED">
        <w:rPr>
          <w:rFonts w:ascii="Times New Roman" w:hAnsi="Times New Roman" w:cs="Times New Roman"/>
          <w:sz w:val="24"/>
          <w:szCs w:val="24"/>
        </w:rPr>
        <w:t xml:space="preserve"> </w:t>
      </w:r>
      <w:r w:rsidRPr="0081090F" w:rsidR="009647ED">
        <w:rPr>
          <w:rFonts w:ascii="Times New Roman" w:hAnsi="Times New Roman" w:cs="Times New Roman"/>
          <w:color w:val="000000" w:themeColor="text1"/>
          <w:sz w:val="24"/>
          <w:szCs w:val="24"/>
        </w:rPr>
        <w:t>If not guilty, the case will be dismissed</w:t>
      </w:r>
      <w:r w:rsidRPr="0081090F" w:rsidR="00FF48E6">
        <w:rPr>
          <w:rFonts w:ascii="Times New Roman" w:hAnsi="Times New Roman" w:cs="Times New Roman"/>
          <w:color w:val="000000" w:themeColor="text1"/>
          <w:sz w:val="24"/>
          <w:szCs w:val="24"/>
        </w:rPr>
        <w:t xml:space="preserve">. This means that Xander is innocent and did not violate any criminal law. </w:t>
      </w:r>
      <w:r w:rsidRPr="0081090F" w:rsidR="00E5093F">
        <w:rPr>
          <w:rFonts w:ascii="Times New Roman" w:hAnsi="Times New Roman" w:cs="Times New Roman"/>
          <w:color w:val="000000" w:themeColor="text1"/>
          <w:sz w:val="24"/>
          <w:szCs w:val="24"/>
        </w:rPr>
        <w:t xml:space="preserve"> If delinquent</w:t>
      </w:r>
      <w:r w:rsidRPr="0081090F" w:rsidR="00FF48E6">
        <w:rPr>
          <w:rFonts w:ascii="Times New Roman" w:hAnsi="Times New Roman" w:cs="Times New Roman"/>
          <w:color w:val="000000" w:themeColor="text1"/>
          <w:sz w:val="24"/>
          <w:szCs w:val="24"/>
        </w:rPr>
        <w:t xml:space="preserve"> (minor violated a criminal law)</w:t>
      </w:r>
      <w:r w:rsidRPr="0081090F" w:rsidR="00E5093F">
        <w:rPr>
          <w:rFonts w:ascii="Times New Roman" w:hAnsi="Times New Roman" w:cs="Times New Roman"/>
          <w:color w:val="000000" w:themeColor="text1"/>
          <w:sz w:val="24"/>
          <w:szCs w:val="24"/>
        </w:rPr>
        <w:t xml:space="preserve">, the judge will decide what is in the juvenile's best interest. This is called disposition. </w:t>
      </w:r>
      <w:r w:rsidRPr="0081090F" w:rsidR="00FF48E6">
        <w:rPr>
          <w:rFonts w:ascii="Times New Roman" w:hAnsi="Times New Roman" w:cs="Times New Roman"/>
          <w:color w:val="000000" w:themeColor="text1"/>
          <w:sz w:val="24"/>
          <w:szCs w:val="24"/>
        </w:rPr>
        <w:t xml:space="preserve"> Disposition can be categorized into two types: incarceration and non-incarceration</w:t>
      </w:r>
      <w:r w:rsidRPr="001675B9" w:rsidR="001675B9">
        <w:rPr>
          <w:rFonts w:ascii="Times New Roman" w:hAnsi="Times New Roman" w:cs="Times New Roman"/>
          <w:color w:val="222222"/>
          <w:sz w:val="24"/>
          <w:szCs w:val="24"/>
          <w:shd w:val="clear" w:color="auto" w:fill="FFFFFF"/>
        </w:rPr>
        <w:t xml:space="preserve"> </w:t>
      </w:r>
      <w:r w:rsidR="001675B9">
        <w:rPr>
          <w:rFonts w:ascii="Times New Roman" w:hAnsi="Times New Roman" w:cs="Times New Roman"/>
          <w:color w:val="222222"/>
          <w:sz w:val="24"/>
          <w:szCs w:val="24"/>
          <w:shd w:val="clear" w:color="auto" w:fill="FFFFFF"/>
        </w:rPr>
        <w:t>(</w:t>
      </w:r>
      <w:r w:rsidR="001675B9">
        <w:rPr>
          <w:rFonts w:ascii="Times New Roman" w:hAnsi="Times New Roman" w:cs="Times New Roman"/>
          <w:color w:val="000000" w:themeColor="text1"/>
          <w:sz w:val="24"/>
          <w:szCs w:val="24"/>
        </w:rPr>
        <w:t xml:space="preserve">Redding &amp; Howell, </w:t>
      </w:r>
      <w:r w:rsidRPr="001675B9" w:rsidR="001675B9">
        <w:rPr>
          <w:rFonts w:ascii="Times New Roman" w:hAnsi="Times New Roman" w:cs="Times New Roman"/>
          <w:color w:val="000000" w:themeColor="text1"/>
          <w:sz w:val="24"/>
          <w:szCs w:val="24"/>
        </w:rPr>
        <w:t>2000).</w:t>
      </w:r>
      <w:r w:rsidR="001675B9">
        <w:rPr>
          <w:rFonts w:ascii="Times New Roman" w:hAnsi="Times New Roman" w:cs="Times New Roman"/>
          <w:color w:val="000000" w:themeColor="text1"/>
          <w:sz w:val="24"/>
          <w:szCs w:val="24"/>
        </w:rPr>
        <w:t xml:space="preserve"> </w:t>
      </w:r>
      <w:r w:rsidRPr="0081090F" w:rsidR="00FF48E6">
        <w:rPr>
          <w:rFonts w:ascii="Times New Roman" w:hAnsi="Times New Roman" w:cs="Times New Roman"/>
          <w:color w:val="000000" w:themeColor="text1"/>
          <w:sz w:val="24"/>
          <w:szCs w:val="24"/>
        </w:rPr>
        <w:t>Non-incarceration d</w:t>
      </w:r>
      <w:r w:rsidRPr="0081090F" w:rsidR="009647ED">
        <w:rPr>
          <w:rFonts w:ascii="Times New Roman" w:hAnsi="Times New Roman" w:cs="Times New Roman"/>
          <w:color w:val="000000" w:themeColor="text1"/>
          <w:sz w:val="24"/>
          <w:szCs w:val="24"/>
        </w:rPr>
        <w:t xml:space="preserve">isposition hearing for Xander will entail him being placed in a </w:t>
      </w:r>
      <w:r w:rsidRPr="0081090F" w:rsidR="00FF48E6">
        <w:rPr>
          <w:rFonts w:ascii="Times New Roman" w:hAnsi="Times New Roman" w:cs="Times New Roman"/>
          <w:color w:val="000000" w:themeColor="text1"/>
          <w:sz w:val="24"/>
          <w:szCs w:val="24"/>
        </w:rPr>
        <w:t>group or foster home, probation</w:t>
      </w:r>
      <w:r w:rsidRPr="0081090F" w:rsidR="009647ED">
        <w:rPr>
          <w:rFonts w:ascii="Times New Roman" w:hAnsi="Times New Roman" w:cs="Times New Roman"/>
          <w:color w:val="000000" w:themeColor="text1"/>
          <w:sz w:val="24"/>
          <w:szCs w:val="24"/>
        </w:rPr>
        <w:t xml:space="preserve">, warning, reprimand, the imposition of a fine, restitution, commitment to an institution, or referral to an outside agency. </w:t>
      </w:r>
      <w:r w:rsidRPr="0081090F" w:rsidR="0033021E">
        <w:rPr>
          <w:rFonts w:ascii="Times New Roman" w:hAnsi="Times New Roman" w:cs="Times New Roman"/>
          <w:color w:val="000000" w:themeColor="text1"/>
          <w:sz w:val="24"/>
          <w:szCs w:val="24"/>
        </w:rPr>
        <w:t xml:space="preserve">Incarceration options include placing Xander in a juvenile detention facility, secured juvenile facilities, and being sent to adult jail (when the juvenile reaches the age of majority). This is called a </w:t>
      </w:r>
      <w:r w:rsidR="001675B9">
        <w:rPr>
          <w:rFonts w:ascii="Times New Roman" w:hAnsi="Times New Roman" w:cs="Times New Roman"/>
          <w:color w:val="000000" w:themeColor="text1"/>
          <w:sz w:val="24"/>
          <w:szCs w:val="24"/>
        </w:rPr>
        <w:t>blended sentence</w:t>
      </w:r>
      <w:r w:rsidRPr="001675B9" w:rsidR="001675B9">
        <w:rPr>
          <w:rFonts w:ascii="Times New Roman" w:hAnsi="Times New Roman" w:cs="Times New Roman"/>
          <w:color w:val="222222"/>
          <w:sz w:val="24"/>
          <w:szCs w:val="24"/>
          <w:shd w:val="clear" w:color="auto" w:fill="FFFFFF"/>
        </w:rPr>
        <w:t xml:space="preserve"> </w:t>
      </w:r>
      <w:r w:rsidRPr="001675B9" w:rsidR="001675B9">
        <w:rPr>
          <w:rFonts w:ascii="Times New Roman" w:hAnsi="Times New Roman" w:cs="Times New Roman"/>
          <w:color w:val="000000" w:themeColor="text1"/>
          <w:sz w:val="24"/>
          <w:szCs w:val="24"/>
        </w:rPr>
        <w:t>(Redding &amp; Howell, 2000).</w:t>
      </w:r>
    </w:p>
    <w:p w:rsidR="00233BDD" w:rsidP="00DF7FE7">
      <w:pPr>
        <w:ind w:left="0" w:firstLine="0"/>
        <w:jc w:val="center"/>
        <w:rPr>
          <w:rFonts w:ascii="Times New Roman" w:hAnsi="Times New Roman" w:cs="Times New Roman"/>
          <w:b/>
          <w:color w:val="000000" w:themeColor="text1"/>
          <w:sz w:val="24"/>
          <w:szCs w:val="24"/>
        </w:rPr>
      </w:pPr>
      <w:r w:rsidRPr="0081090F">
        <w:rPr>
          <w:rFonts w:ascii="Times New Roman" w:hAnsi="Times New Roman" w:cs="Times New Roman"/>
          <w:b/>
          <w:color w:val="000000" w:themeColor="text1"/>
          <w:sz w:val="24"/>
          <w:szCs w:val="24"/>
        </w:rPr>
        <w:t>Correction plan</w:t>
      </w:r>
    </w:p>
    <w:p w:rsidR="000A78C6" w:rsidRPr="0081090F" w:rsidP="00DF7FE7">
      <w:pPr>
        <w:ind w:left="0" w:firstLine="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P</w:t>
      </w:r>
      <w:r w:rsidRPr="000A78C6">
        <w:rPr>
          <w:rFonts w:ascii="Times New Roman" w:hAnsi="Times New Roman" w:cs="Times New Roman"/>
          <w:b/>
          <w:color w:val="000000" w:themeColor="text1"/>
          <w:sz w:val="24"/>
          <w:szCs w:val="24"/>
        </w:rPr>
        <w:t>roposal for a community intervention strategy</w:t>
      </w:r>
    </w:p>
    <w:p w:rsidR="00DF7FE7" w:rsidP="0081090F">
      <w:pPr>
        <w:ind w:left="0" w:firstLine="720"/>
        <w:rPr>
          <w:rFonts w:ascii="Times New Roman" w:hAnsi="Times New Roman" w:cs="Times New Roman"/>
          <w:color w:val="000000" w:themeColor="text1"/>
          <w:sz w:val="24"/>
          <w:szCs w:val="24"/>
        </w:rPr>
      </w:pPr>
      <w:r w:rsidRPr="0081090F">
        <w:rPr>
          <w:rFonts w:ascii="Times New Roman" w:hAnsi="Times New Roman" w:cs="Times New Roman"/>
          <w:color w:val="000000" w:themeColor="text1"/>
          <w:sz w:val="24"/>
          <w:szCs w:val="24"/>
        </w:rPr>
        <w:t xml:space="preserve">From the case study of Xander, we can say that he is a violent juvenile offender. He has previously been adjudicated with purse snatching, drug possession, and breaking with his first adjudication occurring when he was just 13. </w:t>
      </w:r>
      <w:r w:rsidRPr="0081090F" w:rsidR="007F0C5F">
        <w:rPr>
          <w:rFonts w:ascii="Times New Roman" w:hAnsi="Times New Roman" w:cs="Times New Roman"/>
          <w:color w:val="000000" w:themeColor="text1"/>
          <w:sz w:val="24"/>
          <w:szCs w:val="24"/>
        </w:rPr>
        <w:t xml:space="preserve">Additionally, he has a criminal record and has already served one year in a correctional facility. </w:t>
      </w:r>
      <w:r w:rsidRPr="0081090F" w:rsidR="00B442E0">
        <w:rPr>
          <w:rFonts w:ascii="Times New Roman" w:hAnsi="Times New Roman" w:cs="Times New Roman"/>
          <w:color w:val="000000" w:themeColor="text1"/>
          <w:sz w:val="24"/>
          <w:szCs w:val="24"/>
        </w:rPr>
        <w:t xml:space="preserve"> Based on these facts, I believe Xander's best option is to enroll him in a prevention program in Texas. Community-based rehabilitation programs can be effective in reducing delinquency. I would recommend that Xander be taken to the Texas Juvenile Justice Department (TJJD). 
</w:t>
      </w:r>
    </w:p>
    <w:p w:rsidR="00233BDD" w:rsidRPr="0081090F" w:rsidP="0081090F">
      <w:pPr>
        <w:ind w:left="0" w:firstLine="720"/>
        <w:rPr>
          <w:rFonts w:ascii="Times New Roman" w:hAnsi="Times New Roman" w:cs="Times New Roman"/>
          <w:color w:val="000000" w:themeColor="text1"/>
          <w:sz w:val="24"/>
          <w:szCs w:val="24"/>
        </w:rPr>
      </w:pPr>
      <w:r w:rsidRPr="0081090F">
        <w:rPr>
          <w:rFonts w:ascii="Times New Roman" w:hAnsi="Times New Roman" w:cs="Times New Roman"/>
          <w:color w:val="000000" w:themeColor="text1"/>
          <w:sz w:val="24"/>
          <w:szCs w:val="24"/>
        </w:rPr>
        <w:t>Texas Juvenile Justice Department has a program with two major components that help in its working to reduce juvenile crime. First, TJJD assists in providing treatment services to the youth through their secure facilities, which are managed and operated by the state. These are youth who have committed serious offenses or those with problems of chronic delinquency</w:t>
      </w:r>
      <w:r w:rsidR="00690B8B">
        <w:rPr>
          <w:rFonts w:ascii="Times New Roman" w:hAnsi="Times New Roman" w:cs="Times New Roman"/>
          <w:color w:val="000000" w:themeColor="text1"/>
          <w:sz w:val="24"/>
          <w:szCs w:val="24"/>
        </w:rPr>
        <w:t xml:space="preserve"> like Xander. Such juveniles have fully exhausted other</w:t>
      </w:r>
      <w:r w:rsidRPr="0081090F">
        <w:rPr>
          <w:rFonts w:ascii="Times New Roman" w:hAnsi="Times New Roman" w:cs="Times New Roman"/>
          <w:color w:val="000000" w:themeColor="text1"/>
          <w:sz w:val="24"/>
          <w:szCs w:val="24"/>
        </w:rPr>
        <w:t xml:space="preserve"> options (Darnell, 2012).</w:t>
      </w:r>
      <w:r w:rsidRPr="0081090F">
        <w:rPr>
          <w:rFonts w:ascii="Times New Roman" w:hAnsi="Times New Roman" w:cs="Times New Roman"/>
          <w:sz w:val="24"/>
          <w:szCs w:val="24"/>
        </w:rPr>
        <w:t xml:space="preserve"> It educates th</w:t>
      </w:r>
      <w:r w:rsidRPr="0081090F">
        <w:rPr>
          <w:rFonts w:ascii="Times New Roman" w:hAnsi="Times New Roman" w:cs="Times New Roman"/>
          <w:color w:val="000000" w:themeColor="text1"/>
          <w:sz w:val="24"/>
          <w:szCs w:val="24"/>
        </w:rPr>
        <w:t>e minors on matters of work and ethics while also giving guidance to the youths with troubles to be productive individuals, not forgetting the disciplining aspect.</w:t>
      </w:r>
      <w:r w:rsidRPr="0081090F" w:rsidR="00624812">
        <w:rPr>
          <w:rFonts w:ascii="Times New Roman" w:hAnsi="Times New Roman" w:cs="Times New Roman"/>
          <w:sz w:val="24"/>
          <w:szCs w:val="24"/>
        </w:rPr>
        <w:t xml:space="preserve">  TJJD also </w:t>
      </w:r>
      <w:r w:rsidRPr="0081090F" w:rsidR="00624812">
        <w:rPr>
          <w:rFonts w:ascii="Times New Roman" w:hAnsi="Times New Roman" w:cs="Times New Roman"/>
          <w:color w:val="000000" w:themeColor="text1"/>
          <w:sz w:val="24"/>
          <w:szCs w:val="24"/>
        </w:rPr>
        <w:t>provides various services to juveniles, such as providing a safe and secure environment for young offenders while also making them obtain rehabilitative services for them to become good citizens in the society</w:t>
      </w:r>
      <w:r w:rsidRPr="005E4568" w:rsidR="005E4568">
        <w:rPr>
          <w:rFonts w:ascii="Times New Roman" w:hAnsi="Times New Roman" w:cs="Times New Roman"/>
          <w:color w:val="222222"/>
          <w:sz w:val="24"/>
          <w:szCs w:val="24"/>
          <w:shd w:val="clear" w:color="auto" w:fill="FFFFFF"/>
        </w:rPr>
        <w:t xml:space="preserve"> </w:t>
      </w:r>
      <w:r w:rsidR="005E4568">
        <w:rPr>
          <w:rFonts w:ascii="Times New Roman" w:hAnsi="Times New Roman" w:cs="Times New Roman"/>
          <w:color w:val="222222"/>
          <w:sz w:val="24"/>
          <w:szCs w:val="24"/>
          <w:shd w:val="clear" w:color="auto" w:fill="FFFFFF"/>
        </w:rPr>
        <w:t>(</w:t>
      </w:r>
      <w:r w:rsidR="005E4568">
        <w:rPr>
          <w:rFonts w:ascii="Times New Roman" w:hAnsi="Times New Roman" w:cs="Times New Roman"/>
          <w:color w:val="000000" w:themeColor="text1"/>
          <w:sz w:val="24"/>
          <w:szCs w:val="24"/>
        </w:rPr>
        <w:t xml:space="preserve">Finkelhor, Cross,  &amp; Cantor, </w:t>
      </w:r>
      <w:r w:rsidRPr="005E4568" w:rsidR="005E4568">
        <w:rPr>
          <w:rFonts w:ascii="Times New Roman" w:hAnsi="Times New Roman" w:cs="Times New Roman"/>
          <w:color w:val="000000" w:themeColor="text1"/>
          <w:sz w:val="24"/>
          <w:szCs w:val="24"/>
        </w:rPr>
        <w:t>2005).</w:t>
      </w:r>
      <w:r w:rsidRPr="0081090F" w:rsidR="00624812">
        <w:rPr>
          <w:rFonts w:ascii="Times New Roman" w:hAnsi="Times New Roman" w:cs="Times New Roman"/>
          <w:color w:val="000000" w:themeColor="text1"/>
          <w:sz w:val="24"/>
          <w:szCs w:val="24"/>
        </w:rPr>
        <w:t xml:space="preserve"> </w:t>
      </w:r>
      <w:r w:rsidR="000A78C6">
        <w:rPr>
          <w:rFonts w:ascii="Times New Roman" w:hAnsi="Times New Roman" w:cs="Times New Roman"/>
          <w:color w:val="000000" w:themeColor="text1"/>
          <w:sz w:val="24"/>
          <w:szCs w:val="24"/>
        </w:rPr>
        <w:t xml:space="preserve">Therefore, the most appropriate correction and rehabilitation plan for Xander is a community intervention program such as TJJD. </w:t>
      </w:r>
    </w:p>
    <w:p w:rsidR="0081090F" w:rsidRPr="0081090F" w:rsidP="0081090F">
      <w:pPr>
        <w:ind w:left="0" w:firstLine="0"/>
        <w:rPr>
          <w:rFonts w:ascii="Times New Roman" w:hAnsi="Times New Roman" w:cs="Times New Roman"/>
          <w:color w:val="000000" w:themeColor="text1"/>
          <w:sz w:val="24"/>
          <w:szCs w:val="24"/>
        </w:rPr>
      </w:pPr>
    </w:p>
    <w:p w:rsidR="001675B9" w:rsidP="004321B5">
      <w:pPr>
        <w:ind w:left="0" w:firstLine="0"/>
        <w:rPr>
          <w:rFonts w:ascii="Times New Roman" w:hAnsi="Times New Roman" w:cs="Times New Roman"/>
          <w:b/>
          <w:color w:val="000000" w:themeColor="text1"/>
          <w:sz w:val="24"/>
          <w:szCs w:val="24"/>
        </w:rPr>
      </w:pPr>
      <w:bookmarkStart w:id="0" w:name="_GoBack"/>
      <w:bookmarkEnd w:id="0"/>
    </w:p>
    <w:p w:rsidR="0081090F" w:rsidRPr="0081090F" w:rsidP="0081090F">
      <w:pPr>
        <w:ind w:left="0" w:firstLine="0"/>
        <w:jc w:val="center"/>
        <w:rPr>
          <w:rFonts w:ascii="Times New Roman" w:hAnsi="Times New Roman" w:cs="Times New Roman"/>
          <w:b/>
          <w:color w:val="000000" w:themeColor="text1"/>
          <w:sz w:val="24"/>
          <w:szCs w:val="24"/>
        </w:rPr>
      </w:pPr>
      <w:r w:rsidRPr="0081090F">
        <w:rPr>
          <w:rFonts w:ascii="Times New Roman" w:hAnsi="Times New Roman" w:cs="Times New Roman"/>
          <w:b/>
          <w:color w:val="000000" w:themeColor="text1"/>
          <w:sz w:val="24"/>
          <w:szCs w:val="24"/>
        </w:rPr>
        <w:t>References</w:t>
      </w:r>
    </w:p>
    <w:p w:rsidR="0081090F" w:rsidRPr="0081090F" w:rsidP="0081090F">
      <w:pPr>
        <w:rPr>
          <w:rFonts w:ascii="Times New Roman" w:hAnsi="Times New Roman" w:cs="Times New Roman"/>
          <w:color w:val="000000" w:themeColor="text1"/>
          <w:sz w:val="24"/>
          <w:szCs w:val="24"/>
        </w:rPr>
      </w:pPr>
      <w:r w:rsidRPr="0081090F">
        <w:rPr>
          <w:rFonts w:ascii="Times New Roman" w:hAnsi="Times New Roman" w:cs="Times New Roman"/>
          <w:color w:val="000000" w:themeColor="text1"/>
          <w:sz w:val="24"/>
          <w:szCs w:val="24"/>
        </w:rPr>
        <w:t>Darnell, D. (2012). Specialty juvenile courts in Texas: Using the rehabilitative juvenile justice approach to reform Texas's youngest gang members. . Mary's LJ, 44, 715.</w:t>
      </w:r>
    </w:p>
    <w:p w:rsidR="0081090F" w:rsidRPr="0081090F" w:rsidP="0081090F">
      <w:pPr>
        <w:rPr>
          <w:rFonts w:ascii="Times New Roman" w:hAnsi="Times New Roman" w:cs="Times New Roman"/>
          <w:sz w:val="24"/>
          <w:szCs w:val="24"/>
        </w:rPr>
      </w:pPr>
      <w:r w:rsidRPr="0081090F">
        <w:rPr>
          <w:rFonts w:ascii="Times New Roman" w:hAnsi="Times New Roman" w:cs="Times New Roman"/>
          <w:sz w:val="24"/>
          <w:szCs w:val="24"/>
        </w:rPr>
        <w:t>Davis, S. M. (1974). </w:t>
      </w:r>
      <w:r w:rsidRPr="0081090F">
        <w:rPr>
          <w:rFonts w:ascii="Times New Roman" w:hAnsi="Times New Roman" w:cs="Times New Roman"/>
          <w:i/>
          <w:iCs/>
          <w:sz w:val="24"/>
          <w:szCs w:val="24"/>
        </w:rPr>
        <w:t>Rights of juveniles: The juvenile justice system</w:t>
      </w:r>
      <w:r w:rsidRPr="0081090F">
        <w:rPr>
          <w:rFonts w:ascii="Times New Roman" w:hAnsi="Times New Roman" w:cs="Times New Roman"/>
          <w:sz w:val="24"/>
          <w:szCs w:val="24"/>
        </w:rPr>
        <w:t> (pp. 54-59). New York, NY: C. Boardman Company.</w:t>
      </w:r>
    </w:p>
    <w:p w:rsidR="0081090F" w:rsidRPr="0081090F" w:rsidP="0081090F">
      <w:pPr>
        <w:rPr>
          <w:rFonts w:ascii="Times New Roman" w:hAnsi="Times New Roman" w:cs="Times New Roman"/>
          <w:sz w:val="24"/>
          <w:szCs w:val="24"/>
        </w:rPr>
      </w:pPr>
      <w:r w:rsidRPr="0081090F">
        <w:rPr>
          <w:rFonts w:ascii="Times New Roman" w:hAnsi="Times New Roman" w:cs="Times New Roman"/>
          <w:sz w:val="24"/>
          <w:szCs w:val="24"/>
        </w:rPr>
        <w:t xml:space="preserve">Lipsey, M. W., Conly, C. H., Chapman, G., &amp; </w:t>
      </w:r>
      <w:r w:rsidRPr="0081090F">
        <w:rPr>
          <w:rFonts w:ascii="Times New Roman" w:hAnsi="Times New Roman" w:cs="Times New Roman"/>
          <w:sz w:val="24"/>
          <w:szCs w:val="24"/>
        </w:rPr>
        <w:t>Bilchik</w:t>
      </w:r>
      <w:r w:rsidRPr="0081090F">
        <w:rPr>
          <w:rFonts w:ascii="Times New Roman" w:hAnsi="Times New Roman" w:cs="Times New Roman"/>
          <w:sz w:val="24"/>
          <w:szCs w:val="24"/>
        </w:rPr>
        <w:t>, S. (2017). </w:t>
      </w:r>
      <w:r w:rsidRPr="0081090F">
        <w:rPr>
          <w:rFonts w:ascii="Times New Roman" w:hAnsi="Times New Roman" w:cs="Times New Roman"/>
          <w:i/>
          <w:iCs/>
          <w:sz w:val="24"/>
          <w:szCs w:val="24"/>
        </w:rPr>
        <w:t>Juvenile justice system improvement: Implementing an evidence-based decision-making platform</w:t>
      </w:r>
      <w:r w:rsidRPr="0081090F">
        <w:rPr>
          <w:rFonts w:ascii="Times New Roman" w:hAnsi="Times New Roman" w:cs="Times New Roman"/>
          <w:sz w:val="24"/>
          <w:szCs w:val="24"/>
        </w:rPr>
        <w:t>. Center for Juvenile Justice Reform, Georgetown University.</w:t>
      </w:r>
    </w:p>
    <w:p w:rsidR="0081090F" w:rsidRPr="0081090F" w:rsidP="0081090F">
      <w:pPr>
        <w:rPr>
          <w:rFonts w:ascii="Times New Roman" w:hAnsi="Times New Roman" w:cs="Times New Roman"/>
          <w:color w:val="222222"/>
          <w:sz w:val="24"/>
          <w:szCs w:val="24"/>
          <w:shd w:val="clear" w:color="auto" w:fill="FFFFFF"/>
        </w:rPr>
      </w:pPr>
      <w:r w:rsidRPr="0081090F">
        <w:rPr>
          <w:rFonts w:ascii="Times New Roman" w:hAnsi="Times New Roman" w:cs="Times New Roman"/>
          <w:color w:val="222222"/>
          <w:sz w:val="24"/>
          <w:szCs w:val="24"/>
          <w:shd w:val="clear" w:color="auto" w:fill="FFFFFF"/>
        </w:rPr>
        <w:t>Redding, R. E., &amp; Howell, J. (2000). Blended sentencing in American juvenile courts. </w:t>
      </w:r>
      <w:r w:rsidRPr="0081090F">
        <w:rPr>
          <w:rFonts w:ascii="Times New Roman" w:hAnsi="Times New Roman" w:cs="Times New Roman"/>
          <w:i/>
          <w:iCs/>
          <w:color w:val="222222"/>
          <w:sz w:val="24"/>
          <w:szCs w:val="24"/>
          <w:shd w:val="clear" w:color="auto" w:fill="FFFFFF"/>
        </w:rPr>
        <w:t>The changing borders of juvenile justice: Transfer of adolescents to the criminal court</w:t>
      </w:r>
      <w:r w:rsidRPr="0081090F">
        <w:rPr>
          <w:rFonts w:ascii="Times New Roman" w:hAnsi="Times New Roman" w:cs="Times New Roman"/>
          <w:color w:val="222222"/>
          <w:sz w:val="24"/>
          <w:szCs w:val="24"/>
          <w:shd w:val="clear" w:color="auto" w:fill="FFFFFF"/>
        </w:rPr>
        <w:t>, 145-180.</w:t>
      </w:r>
    </w:p>
    <w:p w:rsidR="0081090F" w:rsidRPr="0081090F" w:rsidP="0081090F">
      <w:pPr>
        <w:rPr>
          <w:rFonts w:ascii="Times New Roman" w:hAnsi="Times New Roman" w:cs="Times New Roman"/>
          <w:color w:val="222222"/>
          <w:sz w:val="24"/>
          <w:szCs w:val="24"/>
          <w:shd w:val="clear" w:color="auto" w:fill="FFFFFF"/>
        </w:rPr>
      </w:pPr>
      <w:r w:rsidRPr="0081090F">
        <w:rPr>
          <w:rFonts w:ascii="Times New Roman" w:hAnsi="Times New Roman" w:cs="Times New Roman"/>
          <w:color w:val="222222"/>
          <w:sz w:val="24"/>
          <w:szCs w:val="24"/>
          <w:shd w:val="clear" w:color="auto" w:fill="FFFFFF"/>
        </w:rPr>
        <w:t>Tang, C. M., &amp; Nunez, N. (2003). Effects of defendant age and juror bias on the judgment of culpability: What happens when a juvenile is tried as an adult</w:t>
      </w:r>
      <w:r w:rsidRPr="0081090F">
        <w:rPr>
          <w:rFonts w:ascii="Times New Roman" w:hAnsi="Times New Roman" w:cs="Times New Roman"/>
          <w:color w:val="222222"/>
          <w:sz w:val="24"/>
          <w:szCs w:val="24"/>
          <w:shd w:val="clear" w:color="auto" w:fill="FFFFFF"/>
        </w:rPr>
        <w:t>?</w:t>
      </w:r>
      <w:r w:rsidRPr="0081090F">
        <w:rPr>
          <w:rFonts w:ascii="Times New Roman" w:hAnsi="Times New Roman" w:cs="Times New Roman"/>
          <w:color w:val="222222"/>
          <w:sz w:val="24"/>
          <w:szCs w:val="24"/>
          <w:shd w:val="clear" w:color="auto" w:fill="FFFFFF"/>
        </w:rPr>
        <w:t> </w:t>
      </w:r>
      <w:r w:rsidRPr="0081090F">
        <w:rPr>
          <w:rFonts w:ascii="Times New Roman" w:hAnsi="Times New Roman" w:cs="Times New Roman"/>
          <w:i/>
          <w:iCs/>
          <w:color w:val="222222"/>
          <w:sz w:val="24"/>
          <w:szCs w:val="24"/>
          <w:shd w:val="clear" w:color="auto" w:fill="FFFFFF"/>
        </w:rPr>
        <w:t>American Journal of Criminal Justice</w:t>
      </w:r>
      <w:r w:rsidRPr="0081090F">
        <w:rPr>
          <w:rFonts w:ascii="Times New Roman" w:hAnsi="Times New Roman" w:cs="Times New Roman"/>
          <w:color w:val="222222"/>
          <w:sz w:val="24"/>
          <w:szCs w:val="24"/>
          <w:shd w:val="clear" w:color="auto" w:fill="FFFFFF"/>
        </w:rPr>
        <w:t>, </w:t>
      </w:r>
      <w:r w:rsidRPr="0081090F">
        <w:rPr>
          <w:rFonts w:ascii="Times New Roman" w:hAnsi="Times New Roman" w:cs="Times New Roman"/>
          <w:i/>
          <w:iCs/>
          <w:color w:val="222222"/>
          <w:sz w:val="24"/>
          <w:szCs w:val="24"/>
          <w:shd w:val="clear" w:color="auto" w:fill="FFFFFF"/>
        </w:rPr>
        <w:t>28</w:t>
      </w:r>
      <w:r w:rsidRPr="0081090F">
        <w:rPr>
          <w:rFonts w:ascii="Times New Roman" w:hAnsi="Times New Roman" w:cs="Times New Roman"/>
          <w:color w:val="222222"/>
          <w:sz w:val="24"/>
          <w:szCs w:val="24"/>
          <w:shd w:val="clear" w:color="auto" w:fill="FFFFFF"/>
        </w:rPr>
        <w:t>(1), 37-52.</w:t>
      </w:r>
    </w:p>
    <w:p w:rsidR="0081090F" w:rsidRPr="0081090F" w:rsidP="0081090F">
      <w:pPr>
        <w:rPr>
          <w:rFonts w:ascii="Times New Roman" w:hAnsi="Times New Roman" w:cs="Times New Roman"/>
          <w:color w:val="000000" w:themeColor="text1"/>
          <w:sz w:val="24"/>
          <w:szCs w:val="24"/>
        </w:rPr>
      </w:pPr>
      <w:r w:rsidRPr="0081090F">
        <w:rPr>
          <w:rFonts w:ascii="Times New Roman" w:hAnsi="Times New Roman" w:cs="Times New Roman"/>
          <w:color w:val="222222"/>
          <w:sz w:val="24"/>
          <w:szCs w:val="24"/>
          <w:shd w:val="clear" w:color="auto" w:fill="FFFFFF"/>
        </w:rPr>
        <w:t>Finkelhor, D., Cross, T. P., &amp; Cantor, E. N. (2005). The justice system for juvenile victims: A comprehensive model of case flow. </w:t>
      </w:r>
      <w:r w:rsidRPr="0081090F">
        <w:rPr>
          <w:rFonts w:ascii="Times New Roman" w:hAnsi="Times New Roman" w:cs="Times New Roman"/>
          <w:i/>
          <w:iCs/>
          <w:color w:val="222222"/>
          <w:sz w:val="24"/>
          <w:szCs w:val="24"/>
          <w:shd w:val="clear" w:color="auto" w:fill="FFFFFF"/>
        </w:rPr>
        <w:t>Trauma, Violence, &amp; Abuse</w:t>
      </w:r>
      <w:r w:rsidRPr="0081090F">
        <w:rPr>
          <w:rFonts w:ascii="Times New Roman" w:hAnsi="Times New Roman" w:cs="Times New Roman"/>
          <w:color w:val="222222"/>
          <w:sz w:val="24"/>
          <w:szCs w:val="24"/>
          <w:shd w:val="clear" w:color="auto" w:fill="FFFFFF"/>
        </w:rPr>
        <w:t>, </w:t>
      </w:r>
      <w:r w:rsidRPr="0081090F">
        <w:rPr>
          <w:rFonts w:ascii="Times New Roman" w:hAnsi="Times New Roman" w:cs="Times New Roman"/>
          <w:i/>
          <w:iCs/>
          <w:color w:val="222222"/>
          <w:sz w:val="24"/>
          <w:szCs w:val="24"/>
          <w:shd w:val="clear" w:color="auto" w:fill="FFFFFF"/>
        </w:rPr>
        <w:t>6</w:t>
      </w:r>
      <w:r w:rsidRPr="0081090F">
        <w:rPr>
          <w:rFonts w:ascii="Times New Roman" w:hAnsi="Times New Roman" w:cs="Times New Roman"/>
          <w:color w:val="222222"/>
          <w:sz w:val="24"/>
          <w:szCs w:val="24"/>
          <w:shd w:val="clear" w:color="auto" w:fill="FFFFFF"/>
        </w:rPr>
        <w:t>(2), 83-102.</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25203840"/>
      <w:docPartObj>
        <w:docPartGallery w:val="Page Numbers (Top of Page)"/>
        <w:docPartUnique/>
      </w:docPartObj>
    </w:sdtPr>
    <w:sdtEndPr>
      <w:rPr>
        <w:rFonts w:ascii="Times New Roman" w:hAnsi="Times New Roman" w:cs="Times New Roman"/>
        <w:noProof/>
        <w:sz w:val="24"/>
        <w:szCs w:val="24"/>
      </w:rPr>
    </w:sdtEndPr>
    <w:sdtContent>
      <w:p w:rsidR="00597F23" w:rsidP="00597F23">
        <w:pPr>
          <w:pStyle w:val="Header"/>
          <w:jc w:val="right"/>
        </w:pPr>
      </w:p>
      <w:p w:rsidR="00597F23" w:rsidRPr="00597F23" w:rsidP="00597F23">
        <w:pPr>
          <w:pStyle w:val="Header"/>
          <w:jc w:val="right"/>
          <w:rPr>
            <w:rFonts w:ascii="Times New Roman" w:hAnsi="Times New Roman" w:cs="Times New Roman"/>
            <w:sz w:val="24"/>
            <w:szCs w:val="24"/>
          </w:rPr>
        </w:pPr>
        <w:r w:rsidRPr="00597F23">
          <w:rPr>
            <w:rFonts w:ascii="Times New Roman" w:hAnsi="Times New Roman" w:cs="Times New Roman"/>
            <w:sz w:val="24"/>
            <w:szCs w:val="24"/>
          </w:rPr>
          <w:t>JUVENILE OFFENDER CASE STUDY</w:t>
        </w:r>
        <w:r>
          <w:rPr>
            <w:rFonts w:ascii="Times New Roman" w:hAnsi="Times New Roman" w:cs="Times New Roman"/>
            <w:sz w:val="24"/>
            <w:szCs w:val="24"/>
          </w:rPr>
          <w:t xml:space="preserve">                                                                                       </w:t>
        </w:r>
        <w:r w:rsidRPr="00597F23">
          <w:rPr>
            <w:rFonts w:ascii="Times New Roman" w:hAnsi="Times New Roman" w:cs="Times New Roman"/>
            <w:sz w:val="24"/>
            <w:szCs w:val="24"/>
          </w:rPr>
          <w:fldChar w:fldCharType="begin"/>
        </w:r>
        <w:r w:rsidRPr="00597F23">
          <w:rPr>
            <w:rFonts w:ascii="Times New Roman" w:hAnsi="Times New Roman" w:cs="Times New Roman"/>
            <w:sz w:val="24"/>
            <w:szCs w:val="24"/>
          </w:rPr>
          <w:instrText xml:space="preserve"> PAGE   \* MERGEFORMAT </w:instrText>
        </w:r>
        <w:r w:rsidRPr="00597F23">
          <w:rPr>
            <w:rFonts w:ascii="Times New Roman" w:hAnsi="Times New Roman" w:cs="Times New Roman"/>
            <w:sz w:val="24"/>
            <w:szCs w:val="24"/>
          </w:rPr>
          <w:fldChar w:fldCharType="separate"/>
        </w:r>
        <w:r w:rsidR="00C04145">
          <w:rPr>
            <w:rFonts w:ascii="Times New Roman" w:hAnsi="Times New Roman" w:cs="Times New Roman"/>
            <w:noProof/>
            <w:sz w:val="24"/>
            <w:szCs w:val="24"/>
          </w:rPr>
          <w:t>5</w:t>
        </w:r>
        <w:r w:rsidRPr="00597F23">
          <w:rPr>
            <w:rFonts w:ascii="Times New Roman" w:hAnsi="Times New Roman" w:cs="Times New Roman"/>
            <w:noProof/>
            <w:sz w:val="24"/>
            <w:szCs w:val="24"/>
          </w:rPr>
          <w:fldChar w:fldCharType="end"/>
        </w:r>
      </w:p>
    </w:sdtContent>
  </w:sdt>
  <w:p w:rsidR="00597F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7762"/>
    <w:rsid w:val="000A78C6"/>
    <w:rsid w:val="00103AC2"/>
    <w:rsid w:val="00160986"/>
    <w:rsid w:val="001675B9"/>
    <w:rsid w:val="00233BDD"/>
    <w:rsid w:val="002744D8"/>
    <w:rsid w:val="002A00A7"/>
    <w:rsid w:val="002F5725"/>
    <w:rsid w:val="0033021E"/>
    <w:rsid w:val="004321B5"/>
    <w:rsid w:val="00525522"/>
    <w:rsid w:val="00540A85"/>
    <w:rsid w:val="00597F23"/>
    <w:rsid w:val="005E4568"/>
    <w:rsid w:val="00624812"/>
    <w:rsid w:val="00690B8B"/>
    <w:rsid w:val="007148F8"/>
    <w:rsid w:val="007B5C22"/>
    <w:rsid w:val="007F0C5F"/>
    <w:rsid w:val="0081090F"/>
    <w:rsid w:val="00880391"/>
    <w:rsid w:val="008E1FB5"/>
    <w:rsid w:val="009647ED"/>
    <w:rsid w:val="009755D2"/>
    <w:rsid w:val="00AE7762"/>
    <w:rsid w:val="00B442E0"/>
    <w:rsid w:val="00B84CDC"/>
    <w:rsid w:val="00BC62EB"/>
    <w:rsid w:val="00C04145"/>
    <w:rsid w:val="00DF7FE7"/>
    <w:rsid w:val="00E07179"/>
    <w:rsid w:val="00E5093F"/>
    <w:rsid w:val="00FD08C7"/>
    <w:rsid w:val="00FF48E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CAA0461-BC53-432F-9300-757CD16F7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7F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7F23"/>
  </w:style>
  <w:style w:type="paragraph" w:styleId="Footer">
    <w:name w:val="footer"/>
    <w:basedOn w:val="Normal"/>
    <w:link w:val="FooterChar"/>
    <w:uiPriority w:val="99"/>
    <w:unhideWhenUsed/>
    <w:rsid w:val="00597F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7F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TotalTime>
  <Pages>5</Pages>
  <Words>1014</Words>
  <Characters>5781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25</cp:revision>
  <dcterms:created xsi:type="dcterms:W3CDTF">2020-08-03T08:36:00Z</dcterms:created>
  <dcterms:modified xsi:type="dcterms:W3CDTF">2020-08-03T11:30:00Z</dcterms:modified>
</cp:coreProperties>
</file>